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3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Tabela de Avaliação de Títulos</w:t>
      </w:r>
    </w:p>
    <w:p>
      <w:pPr>
        <w:pStyle w:val="Normal"/>
        <w:jc w:val="center"/>
        <w:rPr/>
      </w:pPr>
      <w:r>
        <w:rPr>
          <w:b/>
          <w:caps/>
        </w:rPr>
        <w:t>Processo Seletivo – PRIMEIRO Semestre de 201</w:t>
      </w:r>
      <w:r>
        <w:rPr>
          <w:b/>
          <w:caps/>
        </w:rPr>
        <w:t>8</w:t>
      </w:r>
    </w:p>
    <w:p>
      <w:pPr>
        <w:pStyle w:val="Normal"/>
        <w:widowControl/>
        <w:suppressAutoHyphens w:val="true"/>
        <w:bidi w:val="0"/>
        <w:ind w:left="170" w:right="0" w:hanging="0"/>
        <w:jc w:val="center"/>
        <w:rPr>
          <w:b/>
          <w:b/>
          <w:caps/>
        </w:rPr>
      </w:pPr>
      <w:r>
        <w:rPr>
          <w:b/>
          <w:caps/>
        </w:rPr>
      </w:r>
    </w:p>
    <w:tbl>
      <w:tblPr>
        <w:tblW w:w="9238" w:type="dxa"/>
        <w:jc w:val="left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49"/>
        <w:gridCol w:w="1014"/>
        <w:gridCol w:w="1111"/>
        <w:gridCol w:w="1014"/>
        <w:gridCol w:w="1249"/>
      </w:tblGrid>
      <w:tr>
        <w:trPr/>
        <w:tc>
          <w:tcPr>
            <w:tcW w:w="92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Candidato: </w:t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Graduação na área ou áreas afins, conforme Edital de seleção</w:t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right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Pontuação Obtida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5,00</w:t>
            </w:r>
          </w:p>
        </w:tc>
      </w:tr>
      <w:tr>
        <w:trPr>
          <w:trHeight w:val="114" w:hRule="atLeast"/>
        </w:trPr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Titulação Acadêmica - Considerar somente a maior titulação.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 xml:space="preserve">Pontuação não comutativa. Valor máximo = </w:t>
            </w:r>
            <w:r>
              <w:rPr>
                <w:b/>
                <w:i/>
                <w:sz w:val="15"/>
                <w:szCs w:val="15"/>
                <w:u w:val="single"/>
              </w:rPr>
              <w:t>0,750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Cálculo de pontos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Limite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6A6A6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Pontos</w:t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1.1</w:t>
            </w:r>
            <w:r>
              <w:rPr>
                <w:sz w:val="15"/>
                <w:szCs w:val="15"/>
              </w:rPr>
              <w:t xml:space="preserve"> Mestrado na área ou área afim, conforme Edital de seleção.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0,750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1.2</w:t>
            </w:r>
            <w:r>
              <w:rPr>
                <w:sz w:val="15"/>
                <w:szCs w:val="15"/>
              </w:rPr>
              <w:t xml:space="preserve"> Mestrado em outra área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0,550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1.3</w:t>
            </w:r>
            <w:r>
              <w:rPr>
                <w:sz w:val="15"/>
                <w:szCs w:val="15"/>
              </w:rPr>
              <w:t xml:space="preserve"> Especialização na área ou área afim, conforme Edital de seleção.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0,350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1.4</w:t>
            </w:r>
            <w:r>
              <w:rPr>
                <w:sz w:val="15"/>
                <w:szCs w:val="15"/>
              </w:rPr>
              <w:t xml:space="preserve"> Especialização em outra área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0,150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right"/>
              <w:rPr>
                <w:b/>
                <w:b/>
                <w:i/>
                <w:i/>
                <w:color w:val="FF0000"/>
                <w:sz w:val="15"/>
                <w:szCs w:val="15"/>
              </w:rPr>
            </w:pPr>
            <w:r>
              <w:rPr>
                <w:b/>
                <w:i/>
                <w:color w:val="FF0000"/>
                <w:sz w:val="15"/>
                <w:szCs w:val="15"/>
              </w:rPr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right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Pontuação Obtida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0A0A0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Atividades Profissionais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 xml:space="preserve">Pontuação comutativa. Valor máximo = </w:t>
            </w:r>
            <w:r>
              <w:rPr>
                <w:b/>
                <w:i/>
                <w:sz w:val="15"/>
                <w:szCs w:val="15"/>
                <w:u w:val="single"/>
              </w:rPr>
              <w:t xml:space="preserve">0,750 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0A0A0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0A0A0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0A0A0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15"/>
                <w:szCs w:val="15"/>
              </w:rPr>
              <w:t>2.1</w:t>
            </w:r>
            <w:r>
              <w:rPr>
                <w:sz w:val="15"/>
                <w:szCs w:val="15"/>
              </w:rPr>
              <w:t xml:space="preserve"> Atividade profissional na área (exceto ensino)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anos:          )×0,050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0,250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15"/>
                <w:szCs w:val="15"/>
              </w:rPr>
              <w:t>2.2</w:t>
            </w:r>
            <w:r>
              <w:rPr>
                <w:sz w:val="15"/>
                <w:szCs w:val="15"/>
              </w:rPr>
              <w:t xml:space="preserve"> Atividade de ensino – graduação e curso sequencial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anos:          )×0,050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0,250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15"/>
                <w:szCs w:val="15"/>
              </w:rPr>
              <w:t>2.3</w:t>
            </w:r>
            <w:r>
              <w:rPr>
                <w:sz w:val="15"/>
                <w:szCs w:val="15"/>
              </w:rPr>
              <w:t xml:space="preserve"> Atividade de ensino – ensino fundamental e médio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anos:          )×0,025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0,100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15"/>
                <w:szCs w:val="15"/>
              </w:rPr>
              <w:t>2.4</w:t>
            </w:r>
            <w:r>
              <w:rPr>
                <w:sz w:val="15"/>
                <w:szCs w:val="15"/>
              </w:rPr>
              <w:t xml:space="preserve"> Monitoria e estágios de aperfeiçoamento na área (não obrigatório)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horas:         )×0,001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15"/>
                <w:szCs w:val="15"/>
              </w:rPr>
              <w:t>2.5</w:t>
            </w:r>
            <w:r>
              <w:rPr>
                <w:sz w:val="15"/>
                <w:szCs w:val="15"/>
              </w:rPr>
              <w:t xml:space="preserve"> Participação em comissão organizadora de simpósio, congresso e similares, na área ou área afim, conforme Edital de seleção.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eventos:     )×0,010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b/>
                <w:sz w:val="15"/>
                <w:szCs w:val="15"/>
              </w:rPr>
              <w:t>2.6</w:t>
            </w:r>
            <w:r>
              <w:rPr>
                <w:sz w:val="15"/>
                <w:szCs w:val="15"/>
              </w:rPr>
              <w:t xml:space="preserve"> Cursos e palestras na área ou área afim, conforme Edital de seleção.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horas:         )×0,001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200" w:after="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right"/>
              <w:rPr>
                <w:b/>
                <w:b/>
                <w:i/>
                <w:i/>
                <w:color w:val="FF0000"/>
                <w:sz w:val="15"/>
                <w:szCs w:val="15"/>
              </w:rPr>
            </w:pPr>
            <w:r>
              <w:rPr>
                <w:b/>
                <w:i/>
                <w:color w:val="FF0000"/>
                <w:sz w:val="15"/>
                <w:szCs w:val="15"/>
              </w:rPr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right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Pontuação Obtida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right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99999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Atividades Acadêmicas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 xml:space="preserve">Pontuação comutativa. Valor máximo = </w:t>
            </w:r>
            <w:r>
              <w:rPr>
                <w:b/>
                <w:i/>
                <w:sz w:val="15"/>
                <w:szCs w:val="15"/>
                <w:u w:val="single"/>
              </w:rPr>
              <w:t>3,500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9999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9999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9999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3.1</w:t>
            </w:r>
            <w:r>
              <w:rPr>
                <w:sz w:val="15"/>
                <w:szCs w:val="15"/>
              </w:rPr>
              <w:t xml:space="preserve"> Participação em PIBIC, BIC, PROVIC, PIBIT, PIBID, PET, USF ou correlatos.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</w:t>
            </w:r>
          </w:p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participações:        )×0,250 ano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1,000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3.2</w:t>
            </w:r>
            <w:r>
              <w:rPr>
                <w:sz w:val="15"/>
                <w:szCs w:val="15"/>
              </w:rPr>
              <w:t xml:space="preserve"> Artigo científico publicado em revistas indexadas no QUALIS Capes.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publicações indexadas:             )×0,125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1,250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3.3</w:t>
            </w:r>
            <w:r>
              <w:rPr>
                <w:sz w:val="15"/>
                <w:szCs w:val="15"/>
              </w:rPr>
              <w:t xml:space="preserve"> Artigo científico publicado em revista não indexada; resumo e resumo expandido em anais de eventos ou congressos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publicações não indexadas:             )×0,075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0,750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5"/>
                <w:szCs w:val="15"/>
              </w:rPr>
              <w:t>3.4</w:t>
            </w:r>
            <w:r>
              <w:rPr>
                <w:sz w:val="15"/>
                <w:szCs w:val="15"/>
              </w:rPr>
              <w:t xml:space="preserve"> Apresentação de trabalhos, na forma oral ou de pôster, em congressos, simpósios, semanas e eventos correlatos na área ou áreas afins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5"/>
                <w:szCs w:val="15"/>
              </w:rPr>
              <w:t>(n.</w:t>
            </w:r>
            <w:r>
              <w:rPr>
                <w:sz w:val="15"/>
                <w:szCs w:val="15"/>
                <w:vertAlign w:val="superscript"/>
              </w:rPr>
              <w:t>o</w:t>
            </w:r>
            <w:r>
              <w:rPr>
                <w:sz w:val="15"/>
                <w:szCs w:val="15"/>
              </w:rPr>
              <w:t xml:space="preserve"> de </w:t>
            </w:r>
          </w:p>
          <w:p>
            <w:pPr>
              <w:pStyle w:val="Normal"/>
              <w:spacing w:lineRule="auto" w:line="3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apresentações:       )×0,050 =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0,500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</w:r>
          </w:p>
        </w:tc>
      </w:tr>
      <w:tr>
        <w:trPr/>
        <w:tc>
          <w:tcPr>
            <w:tcW w:w="4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right"/>
              <w:rPr>
                <w:b/>
                <w:b/>
                <w:i/>
                <w:i/>
                <w:color w:val="FF0000"/>
                <w:sz w:val="15"/>
                <w:szCs w:val="15"/>
              </w:rPr>
            </w:pPr>
            <w:r>
              <w:rPr>
                <w:b/>
                <w:i/>
                <w:color w:val="FF0000"/>
                <w:sz w:val="15"/>
                <w:szCs w:val="15"/>
              </w:rPr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right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Pontuação Obtida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right"/>
              <w:rPr>
                <w:b/>
                <w:b/>
                <w:i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</w:r>
          </w:p>
        </w:tc>
      </w:tr>
      <w:tr>
        <w:trPr/>
        <w:tc>
          <w:tcPr>
            <w:tcW w:w="5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</w:tcPr>
          <w:p>
            <w:pPr>
              <w:pStyle w:val="Normal"/>
              <w:spacing w:lineRule="auto" w:line="360"/>
              <w:jc w:val="righ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Pontuação Total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/>
              <w:jc w:val="both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36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5060315</wp:posOffset>
          </wp:positionH>
          <wp:positionV relativeFrom="paragraph">
            <wp:posOffset>8255</wp:posOffset>
          </wp:positionV>
          <wp:extent cx="562610" cy="57467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83185</wp:posOffset>
          </wp:positionH>
          <wp:positionV relativeFrom="paragraph">
            <wp:posOffset>19685</wp:posOffset>
          </wp:positionV>
          <wp:extent cx="1127760" cy="41783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>U</w:t>
    </w:r>
    <w:r>
      <w:rPr>
        <w:rFonts w:cs="Arial" w:ascii="Arial" w:hAnsi="Arial"/>
        <w:sz w:val="20"/>
        <w:szCs w:val="20"/>
      </w:rPr>
      <w:t>NIVERSIDADE ESTADUAL DE PONTA GROSSA</w:t>
    </w:r>
  </w:p>
  <w:p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PRÓ-REITORIA DE PESQUISA E PÓS-GRADUAÇÃO</w:t>
    </w:r>
  </w:p>
  <w:p>
    <w:pPr>
      <w:pStyle w:val="Header"/>
      <w:jc w:val="center"/>
      <w:rPr>
        <w:rFonts w:ascii="Arial" w:hAnsi="Arial" w:cs="Arial"/>
        <w:i w:val="false"/>
        <w:i w:val="false"/>
        <w:sz w:val="20"/>
        <w:szCs w:val="20"/>
      </w:rPr>
    </w:pPr>
    <w:r>
      <w:rPr>
        <w:rFonts w:cs="Arial" w:ascii="Arial" w:hAnsi="Arial"/>
        <w:i w:val="false"/>
        <w:sz w:val="20"/>
        <w:szCs w:val="20"/>
      </w:rPr>
      <w:t>PROG. DE PÓS-GRAD. EM QUÍMICA APLICADA</w:t>
    </w:r>
  </w:p>
  <w:p>
    <w:pPr>
      <w:pStyle w:val="Header"/>
      <w:jc w:val="center"/>
      <w:rPr>
        <w:rFonts w:ascii="Arial" w:hAnsi="Arial" w:cs="Arial"/>
        <w:b w:val="false"/>
        <w:b w:val="false"/>
        <w:bCs w:val="false"/>
        <w:color w:val="002060"/>
        <w:sz w:val="20"/>
        <w:szCs w:val="20"/>
        <w:u w:val="single"/>
        <w:lang w:eastAsia="ar-SA"/>
      </w:rPr>
    </w:pPr>
    <w:r>
      <w:rPr>
        <w:rFonts w:cs="Arial" w:ascii="Arial" w:hAnsi="Arial"/>
        <w:b w:val="false"/>
        <w:bCs w:val="false"/>
        <w:color w:val="002060"/>
        <w:sz w:val="20"/>
        <w:szCs w:val="20"/>
        <w:u w:val="single"/>
        <w:lang w:eastAsia="ar-SA"/>
      </w:rPr>
      <w:t>http://pitangui.uepg.br/mestrados/mestraquim/index.php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i/>
      <w:iCs/>
      <w:sz w:val="26"/>
    </w:rPr>
  </w:style>
  <w:style w:type="paragraph" w:styleId="Heading6">
    <w:name w:val="Heading 6"/>
    <w:basedOn w:val="Normal"/>
    <w:next w:val="Normal"/>
    <w:qFormat/>
    <w:pPr>
      <w:suppressAutoHyphens w:val="false"/>
      <w:spacing w:before="240" w:after="60"/>
      <w:outlineLvl w:val="5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qFormat/>
    <w:rPr>
      <w:color w:val="000080"/>
      <w:u w:val="single"/>
    </w:rPr>
  </w:style>
  <w:style w:type="character" w:styleId="TextodenotaderodapChar">
    <w:name w:val="Texto de nota de rodapé Char"/>
    <w:basedOn w:val="Fontepargpadro"/>
    <w:qFormat/>
    <w:rPr/>
  </w:style>
  <w:style w:type="character" w:styleId="Caracteresdenotaderodap">
    <w:name w:val="Caracteres de nota de rodapé"/>
    <w:basedOn w:val="Fontepargpadro"/>
    <w:qFormat/>
    <w:rPr>
      <w:vertAlign w:val="superscript"/>
    </w:rPr>
  </w:style>
  <w:style w:type="character" w:styleId="Ttulo6Char">
    <w:name w:val="Título 6 Char"/>
    <w:basedOn w:val="Fontepargpadro"/>
    <w:qFormat/>
    <w:rPr>
      <w:b/>
      <w:bCs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Footnote">
    <w:name w:val="Footnote Text"/>
    <w:basedOn w:val="Normal"/>
    <w:pPr>
      <w:suppressAutoHyphens w:val="false"/>
    </w:pPr>
    <w:rPr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LibreOffice/5.2.6.2$Linux_X86_64 LibreOffice_project/a3100ed2409ebf1c212f5048fbe377c281438fdc</Application>
  <Pages>1</Pages>
  <Words>317</Words>
  <Characters>1789</Characters>
  <CharactersWithSpaces>2133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2015-11-12T15:35:00Z</dcterms:created>
  <dc:creator>Administrador</dc:creator>
  <dc:description/>
  <dc:language>pt-BR</dc:language>
  <cp:lastModifiedBy/>
  <cp:lastPrinted>2011-08-02T09:43:00Z</cp:lastPrinted>
  <dcterms:modified xsi:type="dcterms:W3CDTF">2017-11-01T15:06:01Z</dcterms:modified>
  <cp:revision>7</cp:revision>
  <dc:subject/>
  <dc:title/>
</cp:coreProperties>
</file>